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storspov (EN, §4), årta (EN, §4), backsvala (VU, §4), bläsand (VU, §4), brushane (VU, §4), hussvala (VU, §4), kricka (VU, §4), kungsfiskare (VU, §4), tofsvipa (VU, §4), buskskvätta (NT, §4), drillsnäppa (NT, §4), fiskmås (NT, §4), gulsparv (NT, §4), kråka (NT, §4), skedand (NT, §4), skrattmås (NT, §4), sävsparv (NT, §4), enkelbeckasin (§4), gröngöling (§4), göktyta (§4), röd glada (§4), skogsduva (§4), trana (§4) och törnskata (§4).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årta (EN, §4), backsvala (VU, §4), bläsand (VU, §4), brushane (VU, §4), hussvala (VU, §4), kricka (VU, §4), kungsfiskare (VU, §4), tofsvipa (VU, §4), buskskvätta (NT, §4), drillsnäppa (NT, §4), fiskmås (NT, §4), gulsparv (NT, §4), kråka (NT, §4), skedand (NT, §4), skrattmås (NT, §4), sävsparv (NT, §4), enkelbeckasin (§4), gröngöling (§4), göktyta (§4), röd glada (§4), skogsduva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