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årta (EN, §4), bläsand (VU, §4), brushane (VU, §4), hussvala (VU, §4), kricka (VU, §4), kungsfiskare (VU, §4), tofsvipa (VU, §4), buskskvätta (NT, §4), drillsnäppa (NT, §4), fiskmås (NT, §4), skedand (NT, §4), skrattmås (NT, §4), sävsparv (NT, §4), enkelbeckasin (§4), gröngöling (§4), röd glada (§4), skogsduva (§4), trana (§4) och törnskata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årta (EN, §4), bläsand (VU, §4), brushane (VU, §4), hussvala (VU, §4), kricka (VU, §4), kungsfiskare (VU, §4), tofsvipa (VU, §4), buskskvätta (NT, §4), drillsnäppa (NT, §4), fiskmås (NT, §4), skedand (NT, §4), skrattmås (NT, §4), sävsparv (NT, §4), enkelbeckasin (§4), gröngöling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