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66-2018 i Vetland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