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93-2018 i Vetland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