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dokument behandlar höga naturvärden i avverkningsanmälan A 35657-2024 i Vetlanda kommun. Denna avverkningsanmälan inkom 2024-08-28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