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och inom 2 meter från avverkningsanmälan finns fynd av 4 naturvårdsarter, varav 3 är rödlistade, 1 är fridlyst och 2 är typiska (T): backsippa (VU, §8), backklöver (NT), slåtterfibbla (NT, T) och hampflockel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