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23335-2025 i Vetlanda kommun</w:t>
      </w:r>
    </w:p>
    <w:p>
      <w:r>
        <w:t>Detta klagomål behandlar höga naturvärden i avverkningsanmälan A 23335-2025 i Vetlanda kommun som inkom 2025-05-14 och omfattar 0,5 ha.</w:t>
      </w:r>
    </w:p>
    <w:p>
      <w:pPr>
        <w:pStyle w:val="Caption"/>
      </w:pPr>
      <w:r>
        <w:drawing>
          <wp:inline xmlns:a="http://schemas.openxmlformats.org/drawingml/2006/main" xmlns:pic="http://schemas.openxmlformats.org/drawingml/2006/picture">
            <wp:extent cx="5486400" cy="4913250"/>
            <wp:docPr id="1" name="Picture 1"/>
            <wp:cNvGraphicFramePr>
              <a:graphicFrameLocks noChangeAspect="1"/>
            </wp:cNvGraphicFramePr>
            <a:graphic>
              <a:graphicData uri="http://schemas.openxmlformats.org/drawingml/2006/picture">
                <pic:pic>
                  <pic:nvPicPr>
                    <pic:cNvPr id="0" name="A 23335-2025 karta.png"/>
                    <pic:cNvPicPr/>
                  </pic:nvPicPr>
                  <pic:blipFill>
                    <a:blip r:embed="rId16"/>
                    <a:stretch>
                      <a:fillRect/>
                    </a:stretch>
                  </pic:blipFill>
                  <pic:spPr>
                    <a:xfrm>
                      <a:off x="0" y="0"/>
                      <a:ext cx="5486400" cy="49132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6361575, E 520914 i SWEREF 99 TM.</w:t>
      </w:r>
    </w:p>
    <w:p>
      <w:r>
        <w:t>I avverkningsanmälan finns fynd av 1 naturvårdsarter, varav 1 är fridlyst: kopparödla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