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klagomål behandlar höga naturvärden i avverkningsanmälan A 26920-2022 i Vetlanda kommun som inkom 2022-06-28 och omfattar 9,1 ha.</w:t>
      </w:r>
    </w:p>
    <w:p>
      <w:pPr>
        <w:pStyle w:val="Caption"/>
      </w:pPr>
      <w:r>
        <w:drawing>
          <wp:inline xmlns:a="http://schemas.openxmlformats.org/drawingml/2006/main" xmlns:pic="http://schemas.openxmlformats.org/drawingml/2006/picture">
            <wp:extent cx="4901790" cy="5724000"/>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49017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6368621, E 506860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