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16801-2025 i Vetlanda kommun</w:t>
      </w:r>
    </w:p>
    <w:p>
      <w:r>
        <w:t>Denna tillsynsbegäran behandlar höga naturvärden i avverkningsanmälan A 16801-2025 i Vetlanda kommun som inkom 2025-04-07 och omfattar 4,2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6801-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6371229, E 527358 i SWEREF 99 TM.</w:t>
      </w:r>
    </w:p>
    <w:p>
      <w:r>
        <w:t>Inom 25 meter från avverkningsanmälan finns fynd av 6 naturvårdsarter, varav 1 är rödlistad, 2 är fridlysta, 2 är typiska (T) och 4 är signalarter (S): talltita (NT, §4), björksplintborre (S), granbarkgnagare (S, T), mindre märgborre (S, T), thomsons trägnagare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