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klagomål behandlar höga naturvärden i avverkningsanmälan A 16508-2024 i Vetlanda kommun som inkom 2024-04-26 och omfattar 4,4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6342408, E 491950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