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44-2024 i Vetland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