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klagomål behandlar höga naturvärden i avverkningsanmälan A 35657-2024 i Vetlanda kommun som inkom 2024-08-28 och omfattar 2,6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6373032, E 491532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