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16801-2025 i Vetland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