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7248-2019 i Vetland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