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43100-2022 i Vetlanda kommun</w:t>
      </w:r>
    </w:p>
    <w:p>
      <w:r>
        <w:t>Denna tillsynsbegäran behandlar höga naturvärden i avverkningsanmälan A 43100-2022 i Vetlanda kommun som inkom 2022-09-29 och omfattar 1,0 ha.</w:t>
      </w:r>
    </w:p>
    <w:p>
      <w:pPr>
        <w:pStyle w:val="Caption"/>
      </w:pPr>
      <w:r>
        <w:drawing>
          <wp:inline xmlns:a="http://schemas.openxmlformats.org/drawingml/2006/main" xmlns:pic="http://schemas.openxmlformats.org/drawingml/2006/picture">
            <wp:extent cx="5486400" cy="4482152"/>
            <wp:docPr id="1" name="Picture 1"/>
            <wp:cNvGraphicFramePr>
              <a:graphicFrameLocks noChangeAspect="1"/>
            </wp:cNvGraphicFramePr>
            <a:graphic>
              <a:graphicData uri="http://schemas.openxmlformats.org/drawingml/2006/picture">
                <pic:pic>
                  <pic:nvPicPr>
                    <pic:cNvPr id="0" name="A 43100-2022 karta.png"/>
                    <pic:cNvPicPr/>
                  </pic:nvPicPr>
                  <pic:blipFill>
                    <a:blip r:embed="rId16"/>
                    <a:stretch>
                      <a:fillRect/>
                    </a:stretch>
                  </pic:blipFill>
                  <pic:spPr>
                    <a:xfrm>
                      <a:off x="0" y="0"/>
                      <a:ext cx="5486400" cy="4482152"/>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6362680, E 513611 i SWEREF 99 TM.</w:t>
      </w:r>
    </w:p>
    <w:p>
      <w:r>
        <w:t>Inom 5 meter från avverkningsanmälan finns fynd av 1 naturvårdsarter, varav 1 är typisk (T) och 1 är signalart (S): trubbfjädermossa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Trubbfjädermossa</w:t>
      </w:r>
      <w:r>
        <w:t xml:space="preserve"> signalerar vanligtvis skog med höga naturvärden och den växer på något skuggade block eller trädbaser, oftast nära marken, eller på jord intill vattendrag. Den trivs bäst i ädellövskog och förekommer ofta tillsammans med baronmossor </w:t>
      </w:r>
      <w:r>
        <w:rPr>
          <w:i/>
        </w:rPr>
        <w:t>Anomodon</w:t>
      </w:r>
      <w:r>
        <w:t xml:space="preserve"> och fjädermossor</w:t>
      </w:r>
      <w:r>
        <w:rPr>
          <w:i/>
        </w:rPr>
        <w:t xml:space="preserve"> Neckera</w:t>
      </w:r>
      <w:r>
        <w:t xml:space="preserve">. Trubbfjädermossa är typisk art för </w:t>
      </w:r>
      <w:r>
        <w:rPr>
          <w:i/>
        </w:rPr>
        <w:t>9020 Nordlig ädellövskog,</w:t>
      </w:r>
      <w:r>
        <w:t xml:space="preserve"> </w:t>
      </w:r>
      <w:r>
        <w:rPr>
          <w:i/>
        </w:rPr>
        <w:t xml:space="preserve">9080 Lövsumpskog, 9750 Svämlövskog, 9110 Näringsfattig bokskog, 9130 Näringsrik bokskog </w:t>
      </w:r>
      <w:r>
        <w:t xml:space="preserve">och </w:t>
      </w:r>
      <w:r>
        <w:rPr>
          <w:i/>
        </w:rPr>
        <w:t xml:space="preserve">9760 Svämädellövskog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