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1953-2025 i Vetland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