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52-2022 i Vetland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