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4820-2024 i Vetlanda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