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storspov (EN, §4), bläsand (VU, §4), hussvala (VU, §4), kricka (VU, §4), kungsfiskare (VU, §4), tofsvipa (VU, §4), buskskvätta (NT, §4), drillsnäppa (NT, §4), fiskmås (NT, §4), skedand (NT, §4), skrattmås (NT, §4), sävsparv (NT, §4), enkelbeckasin (§4), gröngöling (§4), röd glada (§4), trana (§4) och törnskata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bläsand (VU, §4), hussvala (VU, §4), kricka (VU, §4), kungsfiskare (VU, §4), tofsvipa (VU, §4), buskskvätta (NT, §4), drillsnäppa (NT, §4), fiskmås (NT, §4), skedand (NT, §4), skrattmås (NT, §4), sävsparv (NT, §4), enkelbeckasin (§4), gröngöling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