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16508-2024 i Vetlanda kommun</w:t>
      </w:r>
    </w:p>
    <w:p>
      <w:r>
        <w:t>Detta klagomål behandlar höga naturvärden i avverkningsanmälan A 16508-2024 i Vetlanda kommun som inkom 2024-04-26 och omfattar 4,4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16508-2024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6342408, E 491950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