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47248-2019 i Vetlanda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