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47577-2023 i Vetlanda kommun</w:t>
      </w:r>
    </w:p>
    <w:p>
      <w:r>
        <w:t>Detta dokument behandlar höga naturvärden i avverkningsanmälan A 47577-2023 i Vetlanda kommun. Denna avverkningsanmälan inkom 2023-10-04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citronfingersvamp (VU),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4533"/>
            <wp:docPr id="1" name="Picture 1"/>
            <wp:cNvGraphicFramePr>
              <a:graphicFrameLocks noChangeAspect="1"/>
            </wp:cNvGraphicFramePr>
            <a:graphic>
              <a:graphicData uri="http://schemas.openxmlformats.org/drawingml/2006/picture">
                <pic:pic>
                  <pic:nvPicPr>
                    <pic:cNvPr id="0" name="A 47577-2023 karta.png"/>
                    <pic:cNvPicPr/>
                  </pic:nvPicPr>
                  <pic:blipFill>
                    <a:blip r:embed="rId16"/>
                    <a:stretch>
                      <a:fillRect/>
                    </a:stretch>
                  </pic:blipFill>
                  <pic:spPr>
                    <a:xfrm>
                      <a:off x="0" y="0"/>
                      <a:ext cx="5486400" cy="466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6362535, E 515876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Citronfingersvamp (VU) </w:t>
      </w:r>
      <w:r>
        <w:t>bildar mykorrhiza med gran och tall, i örtrik äldre, fuktig barrskog med kambräken etc. En relativt stor korallfingersvamp som har ett oceaniskt utbredningsmönster. Är vanligare i Norge men mycket sällsynt i Sverige och Finland. Total population i landet liten och bedöms ha minskat och fortgående att minska, huvudsakligen p.g.a. slutavverkningar av äldre örtrika barrskogar. Viktiga åtgärder för arten är områdesskydd och de fåtaliga växtplatserna bör undantas från avverkning och dikning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657850"/>
            <wp:docPr id="2" name="Picture 2"/>
            <wp:cNvGraphicFramePr>
              <a:graphicFrameLocks noChangeAspect="1"/>
            </wp:cNvGraphicFramePr>
            <a:graphic>
              <a:graphicData uri="http://schemas.openxmlformats.org/drawingml/2006/picture">
                <pic:pic>
                  <pic:nvPicPr>
                    <pic:cNvPr id="0" name="A 47577-2023 karta knärot.png"/>
                    <pic:cNvPicPr/>
                  </pic:nvPicPr>
                  <pic:blipFill>
                    <a:blip r:embed="rId17"/>
                    <a:stretch>
                      <a:fillRect/>
                    </a:stretch>
                  </pic:blipFill>
                  <pic:spPr>
                    <a:xfrm>
                      <a:off x="0" y="0"/>
                      <a:ext cx="5486400" cy="56578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6362535, E 515876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