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38-2024 i Vetland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