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300-2024 i Vetland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