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2870-2020 i Vetland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