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2957-2024 i Vetlanda kommun</w:t>
      </w:r>
    </w:p>
    <w:p>
      <w:r>
        <w:t>Detta klagomål behandlar höga naturvärden i samrådsanmälan S 2957-2024 i Vetlanda kommun som inkom 2024-08-05 och omfattar 21,2 ha.</w:t>
      </w:r>
    </w:p>
    <w:p>
      <w:pPr>
        <w:pStyle w:val="Caption"/>
      </w:pPr>
      <w:r>
        <w:drawing>
          <wp:inline xmlns:a="http://schemas.openxmlformats.org/drawingml/2006/main" xmlns:pic="http://schemas.openxmlformats.org/drawingml/2006/picture">
            <wp:extent cx="5486400" cy="2571632"/>
            <wp:docPr id="1" name="Picture 1"/>
            <wp:cNvGraphicFramePr>
              <a:graphicFrameLocks noChangeAspect="1"/>
            </wp:cNvGraphicFramePr>
            <a:graphic>
              <a:graphicData uri="http://schemas.openxmlformats.org/drawingml/2006/picture">
                <pic:pic>
                  <pic:nvPicPr>
                    <pic:cNvPr id="0" name="S 2957-2024 karta.png"/>
                    <pic:cNvPicPr/>
                  </pic:nvPicPr>
                  <pic:blipFill>
                    <a:blip r:embed="rId16"/>
                    <a:stretch>
                      <a:fillRect/>
                    </a:stretch>
                  </pic:blipFill>
                  <pic:spPr>
                    <a:xfrm>
                      <a:off x="0" y="0"/>
                      <a:ext cx="5486400" cy="2571632"/>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6355548, E 529288 i SWEREF 99 TM.</w:t>
      </w:r>
    </w:p>
    <w:p>
      <w:r>
        <w:t>I och inom 1 meter från samrådsanmälan finns fynd av 2 naturvårdsarter, varav 2 är fridlysta: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