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895-2019 i Vetland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