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48-2019 i Vetla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