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2-2020 i Vetlanda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