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klagomål behandlar höga naturvärden i avverkningsanmälan A 40417-2024 i Vetlanda kommun som inkom 2024-09-20 och omfattar 2,8 ha.</w:t>
      </w:r>
    </w:p>
    <w:p>
      <w:pPr>
        <w:pStyle w:val="Caption"/>
      </w:pPr>
      <w:r>
        <w:drawing>
          <wp:inline xmlns:a="http://schemas.openxmlformats.org/drawingml/2006/main" xmlns:pic="http://schemas.openxmlformats.org/drawingml/2006/picture">
            <wp:extent cx="4319555" cy="5724000"/>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43195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6357625, E 511647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