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1816-2025 i Vetlanda kommun</w:t>
      </w:r>
    </w:p>
    <w:p>
      <w:r>
        <w:t>Denna tillsynsbegäran behandlar höga naturvärden i samrådsanmälan S 1816-2025 i Vetlanda kommun som inkom 2025-06-11 och omfattar 81,5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S 1816-2025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6352181, E 492506 i SWEREF 99 TM.</w:t>
      </w:r>
    </w:p>
    <w:p>
      <w:r>
        <w:t>I och inom 10 meter från samrådsanmälan finns fynd av 4 naturvårdsarter, varav 2 är rödlistade och 3 är fridlysta: björktrast (NT, §4), huskvarnafibbla (NT), röd glada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