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2866-2024 i Vetlanda kommun</w:t>
      </w:r>
    </w:p>
    <w:p>
      <w:r>
        <w:t>Detta klagomål behandlar höga naturvärden i samrådsanmälan S 2866-2024 i Vetlanda kommun som inkom 2024-07-24 och omfattar 21,0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S 2866-2024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6355901, E 530269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