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18510-2025 i Vetland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