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3436-2023 i Vetlanda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