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3-2025 i Vetland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