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5498-2022 i Vetlanda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