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93-2019 i Vetland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