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44697-2022 i Vetlanda kommun</w:t>
      </w:r>
    </w:p>
    <w:p>
      <w:r>
        <w:t>Detta klagomål behandlar höga naturvärden i avverkningsanmälan A 44697-2022 i Vetlanda kommun som inkom 2022-10-06 och omfattar 1,1 ha.</w:t>
      </w:r>
    </w:p>
    <w:p>
      <w:pPr>
        <w:pStyle w:val="Caption"/>
      </w:pPr>
      <w:r>
        <w:drawing>
          <wp:inline xmlns:a="http://schemas.openxmlformats.org/drawingml/2006/main" xmlns:pic="http://schemas.openxmlformats.org/drawingml/2006/picture">
            <wp:extent cx="5254524" cy="5724000"/>
            <wp:docPr id="1" name="Picture 1"/>
            <wp:cNvGraphicFramePr>
              <a:graphicFrameLocks noChangeAspect="1"/>
            </wp:cNvGraphicFramePr>
            <a:graphic>
              <a:graphicData uri="http://schemas.openxmlformats.org/drawingml/2006/picture">
                <pic:pic>
                  <pic:nvPicPr>
                    <pic:cNvPr id="0" name="A 44697-2022 karta.png"/>
                    <pic:cNvPicPr/>
                  </pic:nvPicPr>
                  <pic:blipFill>
                    <a:blip r:embed="rId16"/>
                    <a:stretch>
                      <a:fillRect/>
                    </a:stretch>
                  </pic:blipFill>
                  <pic:spPr>
                    <a:xfrm>
                      <a:off x="0" y="0"/>
                      <a:ext cx="52545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6367160, E 524712 i SWEREF 99 TM.</w:t>
      </w:r>
    </w:p>
    <w:p>
      <w:r>
        <w:t>I avverkningsanmälan finns fynd av 4 naturvårdsarter, varav 3 är rödlistade, 1 är fridlyst och 3 är typiska (T): dropptaggsvamp (NT, T), fjällig taggsvamp s.str. (NT), kryddspindling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