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03-2019 i Vetla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