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8 naturvårdsarter, varav 4 är rödlistade, 1 är fridlyst, 7 är typiska (T) och 4 är signalarter (S): knärot (VU, T, §8), brunpudrad nållav (NT, T), tallticka (NT, T), vedtrappmossa (NT, T), blomkålssvamp (S), grönpyrola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vedtrappmossa (NT, T), grönpyrola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