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Detta dokument behandlar höga naturvärden i avverkningsanmälan A 48030-2023 i Eksjö kommun som inkom 2023-10-05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6390406, E 515284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16 naturvårdsarter hittats: ask (EN), grönfink (VU, §4), stare (VU, §4), tornseglare (VU, §4), entita (NT, T, §4), ladusvala (NT, §4), nötkråka (NT, T, §4), sparvuggla (NT, §4), sädesärla (NT, §4), nattskärra (T, §4), spillkråka (T, §4), kråka (§4), svartvit flugsnappare (§4), trana (§4), törnskata (§4) och ärtsångare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tornseglare (VU, §4), entita (NT, T, §4), ladusvala (NT, §4), nötkråka (NT, T, §4), sparvuggla (NT, §4), sädesärla (NT, §4), nattskärra (T, §4), spillkråka (T, §4), kråka (§4), svartvit flugsnappare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