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8 naturvårdsarter, varav 4 är rödlistade, 1 är fridlyst, 7 är typiska (T) och 4 är signalarter (S): knärot (VU, T, §8), brunpudrad nållav (NT, T), tallticka (NT, T), vedtrappmossa (NT, T), blomkålssvamp (S), grönpyrola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