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48030-2023 i Eksjö kommun</w:t>
      </w:r>
    </w:p>
    <w:p>
      <w:r>
        <w:t>Denna tillsynsbegäran behandlar höga naturvärden i avverkningsanmälan A 48030-2023 i Eksjö kommun som inkom 2023-10-05 och omfattar 1,3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48030-2023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6390406, E 515284 i SWEREF 99 TM.</w:t>
      </w:r>
    </w:p>
    <w:p>
      <w:r>
        <w:t>Inom 24 meter från avverkningsanmälan finns fynd av 16 naturvårdsarter, varav 9 är rödlistade, 15 är fridlysta och 4 är typiska (T): ask (EN), grönfink (VU, §4), stare (VU, §4), tornseglare (VU, §4), entita (NT, T, §4), ladusvala (NT, §4), nötkråka (NT, T, §4), sparvuggla (NT, §4), sädesärla (NT, §4), nattskärra (T, §4), spillkråka (T, §4), kråka (§4), svartvit flugsnappare (§4), trana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