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1692-2024 i Tranås kommun</w:t>
      </w:r>
    </w:p>
    <w:p>
      <w:r>
        <w:t>Denna tillsynsbegäran behandlar höga naturvärden i samrådsanmälan S 1692-2024 i Tranås kommun som inkom 2024-05-21 och omfattar 8,7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S 1692-2024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6428986, E 496305 i SWEREF 99 TM.</w:t>
      </w:r>
    </w:p>
    <w:p>
      <w:r>
        <w:t>I och inom 25 meter från samrådsanmälan finns fynd av 32 naturvårdsarter, varav 15 är rödlistade, 2 är fridlysta, 19 är typiska (T) och 16 är signalarter (S): almlav (EN, T), almrostöra (EN), ask (EN), backsippa (VU, §8), ekspik (VU), gulvit blekspik (VU, T), klosterlav (VU), gammelekslav (NT, T), gul dropplav (NT), gullpudra (NT, T), hjälmbrosklav (NT), loppstarr (NT), rödbrun blekspik (NT, T), skuggorangelav (NT), svartöra (NT, T), barkkornlav (S, T), barkticka (S, T), brun nållav (S), fällmossa (S, T), gräsull (S), guldlockmossa (S, T), gulnål (S, T), gulpudrad spiklav (S, T), kornig nållav (S, T), liten baronmossa (S, T), lönnlav (S), piskbaronmossa (S, T), sotlav (S, T), svart trolldruva (S, T), trädporella (S, T), vitskivlav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gulvit blekspik (VU, T), gammelekslav (NT, T), gullpudra (NT, T), rödbrun blekspik (NT, T), svartöra (NT, T), barkkornlav (S, T), barkticka (S, T), fällmossa (S, T), guldlockmossa (S, T), gulnål (S, T), gulpudrad spiklav (S, T), kornig nållav (S, T), liten baronmossa (S, T), piskbaronmossa (S, T), sotlav (S, T), svart trolldruva (S, T), trädporella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