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26 naturvårdsarter, varav 20 är rödlistade, 3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