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50634-2023 i Tranås kommun</w:t>
      </w:r>
    </w:p>
    <w:p>
      <w:r>
        <w:t>Detta klagomål behandlar höga naturvärden i avverkningsanmälan A 50634-2023 i Tranås kommun som inkom 2023-10-18 och omfattar 0,9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50634-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6430817, E 482425 i SWEREF 99 TM.</w:t>
      </w:r>
    </w:p>
    <w:p>
      <w:r>
        <w:t>Inom 15 meter från avverkningsanmälan finns fynd av 2 naturvårdsarter, varav 2 är rödlistade och 2 är fridlysta: rördrom (NT, §4) och rörsångare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