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6307-2023 i Tranås kommun</w:t>
      </w:r>
    </w:p>
    <w:p>
      <w:r>
        <w:t>Denna tillsynsbegäran behandlar höga naturvärden i avverkningsanmälan A 6307-2023 i Tranås kommun som inkom 2023-02-08 och omfattar 1,4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307-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6438538, E 479514 i SWEREF 99 TM.</w:t>
      </w:r>
    </w:p>
    <w:p>
      <w:r>
        <w:t>I och inom 3 meter från avverkningsanmälan finns fynd av 3 naturvårdsarter, varav 1 är rödlistad, 1 är fridlyst och 1 är signalart (S): liten hornflikmossa (VU), svavelriska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