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dokument behandlar höga naturvärden i avverkningsanmälan A 20822-2024 i Tranås kommun. Denna avverkningsanmälan inkom 2024-05-27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