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59532-2025 i Tranås kommun</w:t>
      </w:r>
    </w:p>
    <w:p>
      <w:r>
        <w:t>Denna tillsynsbegäran behandlar höga naturvärden i avverkningsanmälan A 59532-2025 i Tranås kommun som inkom 2025-11-28 och omfattar 4,8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599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9532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9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6423801, E 484876 i SWEREF 99 TM.</w:t>
      </w:r>
    </w:p>
    <w:p>
      <w:r>
        <w:t>I avverkningsanmälan finns fynd av 3 naturvårdsarter, varav 2 är rödlistade, 2 är typiska (T) och 1 är signalart (S): skogsalm (EN), gullpudra (NT, T) och hässleklocka (S,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Gullpudra (NT)</w:t>
      </w:r>
      <w:r>
        <w:t xml:space="preserve"> växer sparsamt främst i källpåverkad sumpskog i södra och mellersta Sverige norrut till Jämtland-Västernorrland. Kommer in på rödlistan för första gången 2025 till följd av en stark minskning (&gt;50%) i Riksskogstaxeringens data. Minskningstakten överstiger gränsvärdet för Starkt hotad (EN) enligt A-kriteriet.  Då minskningen har en stor osäkerhet så nedgraderas rödlistekategorin två steg till Nära hotad. Gullpudra är typisk art för </w:t>
      </w:r>
      <w:r>
        <w:rPr>
          <w:i/>
        </w:rPr>
        <w:t xml:space="preserve">9080 Lövsumpskog, 7160 Källor och källkärr </w:t>
      </w:r>
      <w:r>
        <w:t>och</w:t>
      </w:r>
      <w:r>
        <w:rPr>
          <w:i/>
        </w:rPr>
        <w:t xml:space="preserve"> 7310 Aapamyrar</w:t>
      </w:r>
      <w:r>
        <w:t xml:space="preserve"> (SLU Artdatabanken, 2026).</w:t>
      </w:r>
    </w:p>
    <w:p>
      <w:r>
        <w:rPr>
          <w:b/>
        </w:rPr>
        <w:t xml:space="preserve">Hässleklocka </w:t>
      </w:r>
      <w:r>
        <w:t xml:space="preserve">är typisk art för </w:t>
      </w:r>
      <w:r>
        <w:rPr>
          <w:i/>
        </w:rPr>
        <w:t xml:space="preserve">9020 Nordlig ädellövskog </w:t>
      </w:r>
      <w:r>
        <w:t xml:space="preserve">och </w:t>
      </w:r>
      <w:r>
        <w:rPr>
          <w:i/>
        </w:rPr>
        <w:t xml:space="preserve">9180 Ädellövskog i branter </w:t>
      </w:r>
      <w:r>
        <w:t>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