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46815-2025 i Tranås kommun</w:t>
      </w:r>
    </w:p>
    <w:p>
      <w:r>
        <w:t>Denna tillsynsbegäran behandlar höga naturvärden i avverkningsanmälan A 46815-2025 i Tranås kommun som inkom 2025-09-26 och omfattar 3,0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6815-2025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6432145, E 483948 i SWEREF 99 TM.</w:t>
      </w:r>
    </w:p>
    <w:p>
      <w:r>
        <w:t>I avverkningsanmälan finns fynd av 3 naturvårdsarter, varav 1 är rödlistad, 3 är typiska (T) och 2 är signalarter (S): vårärt (NT, T), underviol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